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7AFA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第一單元 導言</w:t>
      </w:r>
    </w:p>
    <w:p w14:paraId="4A9670D5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第一週概論：路加福音導言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《路加福音》是《新約聖經》中四部記載耶穌基督生平的福音之一。事實上，福音作者聖路加在《新約》中撰寫了兩部著作：即他的福音書以及《宗徒大事錄》。這兩部作品本質上是同一篇長篇敘述的上下兩部分：第一部分《路加福音》記述了耶穌的生平、受難、死亡及復活，以及祂如何實現了《舊約》的預許；第二部分《宗徒大事錄》則記述了初期教會的歷史。</w:t>
      </w:r>
    </w:p>
    <w:p w14:paraId="08737512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505EF746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在本課題的研讀中，聖路加邀請我們進入耶穌基督的故事，並使這成為我們自身的信仰歷程。</w:t>
      </w:r>
    </w:p>
    <w:p w14:paraId="66411A0F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6A91A549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對福音書的歷史研究顯示，它們的寫作結構仿效了古希臘與羅馬的傳記體裁——這表示福音作者在撰寫時，除了其他因素外，也關心歷史的真實性。然而，福音書不僅僅是歷史或傳記，更是邀請人們跟隨基督，與天主建立親密關係的聖言。</w:t>
      </w:r>
    </w:p>
    <w:p w14:paraId="707EDAAD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4D981409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根據西元第二世紀最早的基督徒禮儀文獻記載，每當信友聚會舉行感恩祭時，福音書都會被宣讀。福音的宣講使領洗者為領受聖體做好準備，而有證據顯示，福音作者本就意圖使他們筆下對耶穌的記載成為彌撒中宣讀的經文，以助信友在信德上成長。</w:t>
      </w:r>
    </w:p>
    <w:p w14:paraId="5E457A67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2A75B928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四部福音各自從不同角度呈現耶穌的生活與傳教事業，而《路加福音》在多方面具有其獨特性。根據聖傳，路加是聖保祿的醫生與旅行夥伴；這一說法也從福音書本身的內部證據得到佐證——書中對治癒與肉體奇蹟的描述常使用醫學性的希臘詞彙；此外，《路加福音》與聖保祿的書信（如《格林多前書》）之間也有不少相似之處。</w:t>
      </w:r>
    </w:p>
    <w:p w14:paraId="014CF10D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7FC83811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雖然有些學者將《路加福音》的成書時間推遲至主曆八十年間，但更可能的情況是，聖路加在主曆62年之前便完成了這部福音，因為其續篇《宗徒大事錄》中，並未提及耶路撒冷聖殿的毀壞（發生於主曆70年）、聖伯多祿與聖保祿的殉道（主曆60年間中期）、或聖雅各伯——耶路撒冷初期教會的領袖——於主曆62年遇害的事件。若《宗徒大事錄》寫於這些事件之後，卻對如此關鍵歷史全然未提，實在難以理解；尤其聖殿的毀壞是耶穌預言成真的重大實例，而伯多祿、保祿及雅各伯又是書中極為重要的宗徒人物。</w:t>
      </w:r>
    </w:p>
    <w:p w14:paraId="3F1BD4CB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聖路加將其福音書獻給一位名叫「</w:t>
      </w:r>
      <w:r w:rsidRPr="005D239A">
        <w:rPr>
          <w:rFonts w:ascii="MingLiU" w:eastAsia="MingLiU" w:hAnsi="MingLiU" w:cs="Calibri"/>
          <w:u w:val="single"/>
          <w:lang w:val="zh-TW"/>
        </w:rPr>
        <w:t>德敖斐羅</w:t>
      </w:r>
      <w:r w:rsidRPr="005D239A">
        <w:rPr>
          <w:rFonts w:ascii="MingLiU" w:eastAsia="MingLiU" w:hAnsi="MingLiU" w:cs="Calibri"/>
          <w:lang w:val="zh-TW"/>
        </w:rPr>
        <w:t>」的人。</w:t>
      </w:r>
      <w:r w:rsidRPr="005D239A">
        <w:rPr>
          <w:rFonts w:ascii="MingLiU" w:eastAsia="MingLiU" w:hAnsi="MingLiU" w:cs="Calibri"/>
          <w:u w:val="single"/>
          <w:lang w:val="zh-TW"/>
        </w:rPr>
        <w:t>德敖斐羅</w:t>
      </w:r>
      <w:r w:rsidRPr="005D239A">
        <w:rPr>
          <w:rFonts w:ascii="MingLiU" w:eastAsia="MingLiU" w:hAnsi="MingLiU" w:cs="Calibri"/>
          <w:lang w:val="zh-TW"/>
        </w:rPr>
        <w:t>的身份並不明確——或許是一位初期教會的重要信徒，也可能是一位猶太大司祭（主曆第一世紀確有一位名為德敖斐羅的人出任大司祭），又或者此名象徵所有信友，因為「</w:t>
      </w:r>
      <w:r w:rsidRPr="005D239A">
        <w:rPr>
          <w:rFonts w:ascii="MingLiU" w:eastAsia="MingLiU" w:hAnsi="MingLiU" w:cs="Calibri"/>
          <w:u w:val="single"/>
          <w:lang w:val="zh-TW"/>
        </w:rPr>
        <w:t>德敖斐羅</w:t>
      </w:r>
      <w:r w:rsidRPr="005D239A">
        <w:rPr>
          <w:rFonts w:ascii="MingLiU" w:eastAsia="MingLiU" w:hAnsi="MingLiU" w:cs="Calibri"/>
          <w:lang w:val="zh-TW"/>
        </w:rPr>
        <w:t>」的希臘文意為「愛天主者」。聖路加明確指出撰寫此福音書的目的，是要為</w:t>
      </w:r>
      <w:r w:rsidRPr="005D239A">
        <w:rPr>
          <w:rFonts w:ascii="MingLiU" w:eastAsia="MingLiU" w:hAnsi="MingLiU" w:cs="Calibri"/>
          <w:u w:val="single"/>
          <w:lang w:val="zh-TW"/>
        </w:rPr>
        <w:t>德敖斐羅</w:t>
      </w:r>
      <w:r w:rsidRPr="005D239A">
        <w:rPr>
          <w:rFonts w:ascii="MingLiU" w:eastAsia="MingLiU" w:hAnsi="MingLiU" w:cs="Calibri"/>
          <w:lang w:val="zh-TW"/>
        </w:rPr>
        <w:t>「關於在我們中間所完成的事蹟」（參 路1:1），也就是要提供一份有條理的敘述，說明耶穌的一生。</w:t>
      </w:r>
    </w:p>
    <w:p w14:paraId="29BF556D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2C3CFCBB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lastRenderedPageBreak/>
        <w:t>綜合來看，聖路加似乎想藉此作品達成三項主要目的：</w:t>
      </w:r>
      <w:r w:rsidRPr="005D239A">
        <w:rPr>
          <w:rFonts w:ascii="MingLiU" w:eastAsia="MingLiU" w:hAnsi="MingLiU" w:cs="Calibri"/>
          <w:lang w:val="zh-TW"/>
        </w:rPr>
        <w:br/>
        <w:t>(1）依據眾多親眼見證者的口述，提供耶穌生平的歷史性記載；</w:t>
      </w:r>
      <w:r w:rsidRPr="005D239A">
        <w:rPr>
          <w:rFonts w:ascii="MingLiU" w:eastAsia="MingLiU" w:hAnsi="MingLiU" w:cs="Calibri"/>
          <w:lang w:val="zh-TW"/>
        </w:rPr>
        <w:br/>
        <w:t>(2）突顯耶穌的生命如何實現《舊約》的預言，祂如何作為忠信的天主子重新體現以色列的歷史；</w:t>
      </w:r>
      <w:r w:rsidRPr="005D239A">
        <w:rPr>
          <w:rFonts w:ascii="MingLiU" w:eastAsia="MingLiU" w:hAnsi="MingLiU" w:cs="Calibri"/>
          <w:lang w:val="zh-TW"/>
        </w:rPr>
        <w:br/>
        <w:t>(3）使本福音可於禮儀中宣讀，以幫助信眾深入理解信仰、妥善準備、並充實領受聖事的果效。</w:t>
      </w:r>
    </w:p>
    <w:p w14:paraId="3AB86C5F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一個進入《路加福音》敘事的方式，是將自己想像成群眾中的一員，默默觀察著耶穌所行所言的一切。如此一來，你將更親近地認識耶穌的生命，並在《聖經》敘事中，看見你自己生命的投影。</w:t>
      </w:r>
    </w:p>
    <w:p w14:paraId="50225B91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</w:p>
    <w:p w14:paraId="323A3D92" w14:textId="77777777" w:rsidR="009372DB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1005A218" w14:textId="77777777" w:rsidR="009372DB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511FA876" w14:textId="7F58E2E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第1天 小組聚會</w:t>
      </w:r>
    </w:p>
    <w:p w14:paraId="468E8817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在開始閱讀《路加福音》之前，請先參考以下討論問題，與小組成員分享你的想法與期望：</w:t>
      </w:r>
    </w:p>
    <w:p w14:paraId="6507B04C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73033A8F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• 當我們閱讀福音時，我們渴望更深入認識耶穌——那位我們應當愛慕勝於一切的人。請分享：耶穌曾以哪些方式觸動你的生命？</w:t>
      </w:r>
    </w:p>
    <w:p w14:paraId="5DEA6FD1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05D0861D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• 你對《路加福音》已有多少認識？透過這次的研讀，你希望從《路加福音》中學到什麼？</w:t>
      </w:r>
    </w:p>
    <w:p w14:paraId="2BB5AA34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28FA2A1C" w14:textId="77777777" w:rsidR="009372DB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296B522C" w14:textId="77777777" w:rsidR="009372DB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3F8B64F5" w14:textId="77777777" w:rsidR="009372DB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424113B7" w14:textId="77777777" w:rsidR="009372DB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7887443A" w14:textId="77777777" w:rsidR="009372DB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640912CC" w14:textId="77777777" w:rsidR="009372DB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734F520C" w14:textId="78515A7B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回顧</w:t>
      </w:r>
    </w:p>
    <w:p w14:paraId="450B894D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聖保祿宗徒在《哥羅森書》中稱路加為「親愛的醫生」（哥羅森書 4:14）。路加原本是一位行醫的醫師，但他之所以被稱為「親愛的」，更是因為他在日常職務中活出了基督徒的愛德精神。這位「親愛的醫生」，憑著他細膩敏銳的觀察力，為我們留下了四部福音書之一、關於耶穌基督的感人傳記。</w:t>
      </w:r>
    </w:p>
    <w:p w14:paraId="669F1B06" w14:textId="77777777" w:rsidR="009372DB" w:rsidRPr="005D239A" w:rsidRDefault="009372DB" w:rsidP="009372DB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084F746D" w14:textId="00DC9D09" w:rsidR="00EA14DF" w:rsidRPr="009372DB" w:rsidRDefault="009372DB" w:rsidP="009372DB">
      <w:r w:rsidRPr="005D239A">
        <w:rPr>
          <w:rFonts w:ascii="MingLiU" w:eastAsia="MingLiU" w:hAnsi="MingLiU" w:cs="Calibri"/>
          <w:lang w:val="zh-TW"/>
        </w:rPr>
        <w:t>當你在家中閱讀《路加福音》時，請特別留心路加所記載的細節；這些細節不僅展現他身為醫生的精準與關懷，也讓我們更深體會天主救恩的奧蹟。</w:t>
      </w:r>
    </w:p>
    <w:sectPr w:rsidR="00EA14DF" w:rsidRPr="009372DB" w:rsidSect="00882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EFB9" w14:textId="77777777" w:rsidR="00593B28" w:rsidRDefault="00593B28" w:rsidP="001C7FA4">
      <w:r>
        <w:separator/>
      </w:r>
    </w:p>
  </w:endnote>
  <w:endnote w:type="continuationSeparator" w:id="0">
    <w:p w14:paraId="711FB168" w14:textId="77777777" w:rsidR="00593B28" w:rsidRDefault="00593B28" w:rsidP="001C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C17F" w14:textId="77777777" w:rsidR="001C7FA4" w:rsidRDefault="001C7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0C1D" w14:textId="77777777" w:rsidR="001C7FA4" w:rsidRDefault="001C7F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60281C9" w14:textId="77777777" w:rsidR="001C7FA4" w:rsidRDefault="001C7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A8DC" w14:textId="77777777" w:rsidR="001C7FA4" w:rsidRDefault="001C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216E" w14:textId="77777777" w:rsidR="00593B28" w:rsidRDefault="00593B28" w:rsidP="001C7FA4">
      <w:r>
        <w:separator/>
      </w:r>
    </w:p>
  </w:footnote>
  <w:footnote w:type="continuationSeparator" w:id="0">
    <w:p w14:paraId="7AC0DCD3" w14:textId="77777777" w:rsidR="00593B28" w:rsidRDefault="00593B28" w:rsidP="001C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72B9" w14:textId="77777777" w:rsidR="001C7FA4" w:rsidRDefault="001C7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A40E" w14:textId="77777777" w:rsidR="001C7FA4" w:rsidRDefault="001C7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B8C5" w14:textId="77777777" w:rsidR="001C7FA4" w:rsidRDefault="001C7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23AD422"/>
    <w:lvl w:ilvl="0">
      <w:numFmt w:val="bullet"/>
      <w:lvlText w:val="*"/>
      <w:lvlJc w:val="left"/>
    </w:lvl>
  </w:abstractNum>
  <w:num w:numId="1" w16cid:durableId="2879295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9E"/>
    <w:rsid w:val="00000DCD"/>
    <w:rsid w:val="000F04CE"/>
    <w:rsid w:val="001C7FA4"/>
    <w:rsid w:val="00291CA9"/>
    <w:rsid w:val="004406CF"/>
    <w:rsid w:val="00541775"/>
    <w:rsid w:val="00593B28"/>
    <w:rsid w:val="0088239E"/>
    <w:rsid w:val="009372DB"/>
    <w:rsid w:val="009F74E6"/>
    <w:rsid w:val="00A61258"/>
    <w:rsid w:val="00AB78C5"/>
    <w:rsid w:val="00C863C9"/>
    <w:rsid w:val="00D81D26"/>
    <w:rsid w:val="00DE5C5B"/>
    <w:rsid w:val="00E504AE"/>
    <w:rsid w:val="00E769E9"/>
    <w:rsid w:val="00EA14DF"/>
    <w:rsid w:val="00EA740D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A0112"/>
  <w15:chartTrackingRefBased/>
  <w15:docId w15:val="{518A1206-77EA-4BB7-94F2-230CB36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39E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7F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7FA4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1C7F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FA4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第一單元 導言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第一單元 導言</dc:title>
  <dc:subject/>
  <dc:creator>Paul Lee</dc:creator>
  <cp:keywords/>
  <dc:description/>
  <cp:lastModifiedBy>Eric Tom</cp:lastModifiedBy>
  <cp:revision>5</cp:revision>
  <dcterms:created xsi:type="dcterms:W3CDTF">2025-08-21T06:09:00Z</dcterms:created>
  <dcterms:modified xsi:type="dcterms:W3CDTF">2025-08-21T06:28:00Z</dcterms:modified>
</cp:coreProperties>
</file>